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25" w:rsidRPr="00710B25" w:rsidRDefault="00710B25" w:rsidP="00710B25">
      <w:pPr>
        <w:shd w:val="clear" w:color="auto" w:fill="F3F3F3"/>
        <w:spacing w:before="150" w:after="150"/>
        <w:outlineLvl w:val="3"/>
        <w:rPr>
          <w:rFonts w:ascii="Arial" w:eastAsia="Times New Roman" w:hAnsi="Arial" w:cs="Times New Roman"/>
          <w:b/>
          <w:bCs/>
          <w:color w:val="0C4770"/>
          <w:sz w:val="18"/>
          <w:szCs w:val="18"/>
          <w:lang w:val="en-AU"/>
        </w:rPr>
      </w:pPr>
      <w:r w:rsidRPr="00710B25">
        <w:rPr>
          <w:rFonts w:ascii="Arial" w:eastAsia="Times New Roman" w:hAnsi="Arial" w:cs="Times New Roman"/>
          <w:b/>
          <w:bCs/>
          <w:color w:val="0C4770"/>
          <w:sz w:val="18"/>
          <w:szCs w:val="18"/>
          <w:lang w:val="en-AU"/>
        </w:rPr>
        <w:t>Overview</w:t>
      </w:r>
    </w:p>
    <w:tbl>
      <w:tblPr>
        <w:tblW w:w="851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714"/>
      </w:tblGrid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Data: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numPr>
                <w:ilvl w:val="0"/>
                <w:numId w:val="1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33600bps V.34bis, 31200bps V.34bis</w:t>
            </w:r>
          </w:p>
          <w:p w:rsidR="00710B25" w:rsidRPr="00710B25" w:rsidRDefault="00710B25" w:rsidP="00710B25">
            <w:pPr>
              <w:numPr>
                <w:ilvl w:val="0"/>
                <w:numId w:val="1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28800bps V.34, 26400bps V.34</w:t>
            </w:r>
          </w:p>
          <w:p w:rsidR="00710B25" w:rsidRPr="00710B25" w:rsidRDefault="00710B25" w:rsidP="00710B25">
            <w:pPr>
              <w:numPr>
                <w:ilvl w:val="0"/>
                <w:numId w:val="1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24000bps V.34, 21600bps V.34</w:t>
            </w:r>
          </w:p>
          <w:p w:rsidR="00710B25" w:rsidRPr="00710B25" w:rsidRDefault="00710B25" w:rsidP="00710B25">
            <w:pPr>
              <w:numPr>
                <w:ilvl w:val="0"/>
                <w:numId w:val="1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19200bps V.34, 16800bps V.34</w:t>
            </w:r>
          </w:p>
          <w:p w:rsidR="00710B25" w:rsidRPr="00710B25" w:rsidRDefault="00710B25" w:rsidP="00710B25">
            <w:pPr>
              <w:numPr>
                <w:ilvl w:val="0"/>
                <w:numId w:val="1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14400bps V.34, 12000bps V.34</w:t>
            </w:r>
          </w:p>
          <w:p w:rsidR="00710B25" w:rsidRPr="00710B25" w:rsidRDefault="00710B25" w:rsidP="00710B25">
            <w:pPr>
              <w:numPr>
                <w:ilvl w:val="0"/>
                <w:numId w:val="1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9600bps V.34, 7200bps V.34</w:t>
            </w:r>
          </w:p>
          <w:p w:rsidR="00710B25" w:rsidRPr="00710B25" w:rsidRDefault="00710B25" w:rsidP="00710B25">
            <w:pPr>
              <w:numPr>
                <w:ilvl w:val="0"/>
                <w:numId w:val="1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4800bps V.34, 2400bps V.34</w:t>
            </w:r>
          </w:p>
          <w:p w:rsidR="00710B25" w:rsidRPr="00710B25" w:rsidRDefault="00710B25" w:rsidP="00710B25">
            <w:pPr>
              <w:numPr>
                <w:ilvl w:val="0"/>
                <w:numId w:val="1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28800bps VFC, 26400bps VFC</w:t>
            </w:r>
          </w:p>
          <w:p w:rsidR="00710B25" w:rsidRPr="00710B25" w:rsidRDefault="00710B25" w:rsidP="00710B25">
            <w:pPr>
              <w:numPr>
                <w:ilvl w:val="0"/>
                <w:numId w:val="1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24000bps VFC, 21600bps VFC</w:t>
            </w:r>
          </w:p>
          <w:p w:rsidR="00710B25" w:rsidRPr="00710B25" w:rsidRDefault="00710B25" w:rsidP="00710B25">
            <w:pPr>
              <w:numPr>
                <w:ilvl w:val="0"/>
                <w:numId w:val="1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19200bps VFC, 16800bps VFC</w:t>
            </w:r>
          </w:p>
          <w:p w:rsidR="00710B25" w:rsidRPr="00710B25" w:rsidRDefault="00710B25" w:rsidP="00710B25">
            <w:pPr>
              <w:numPr>
                <w:ilvl w:val="0"/>
                <w:numId w:val="1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14400bps V.32bis, 12000bps V.32bis</w:t>
            </w:r>
          </w:p>
          <w:p w:rsidR="00710B25" w:rsidRPr="00710B25" w:rsidRDefault="00710B25" w:rsidP="00710B25">
            <w:pPr>
              <w:numPr>
                <w:ilvl w:val="0"/>
                <w:numId w:val="1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9600bps V.32, 7200 V.32</w:t>
            </w:r>
          </w:p>
          <w:p w:rsidR="00710B25" w:rsidRPr="00710B25" w:rsidRDefault="00710B25" w:rsidP="00710B25">
            <w:pPr>
              <w:numPr>
                <w:ilvl w:val="0"/>
                <w:numId w:val="1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2400bps V.22bis, 1200 V.22</w:t>
            </w:r>
          </w:p>
          <w:p w:rsidR="00710B25" w:rsidRPr="00710B25" w:rsidRDefault="00710B25" w:rsidP="00710B25">
            <w:pPr>
              <w:numPr>
                <w:ilvl w:val="0"/>
                <w:numId w:val="1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1200/75bps V.23, 300bps V.21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Fax: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numPr>
                <w:ilvl w:val="0"/>
                <w:numId w:val="2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14400bps V.17, 12000 V.17</w:t>
            </w:r>
          </w:p>
          <w:p w:rsidR="00710B25" w:rsidRPr="00710B25" w:rsidRDefault="00710B25" w:rsidP="00710B25">
            <w:pPr>
              <w:numPr>
                <w:ilvl w:val="0"/>
                <w:numId w:val="2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9600bps V.29, V.17, 7200 V.29, V.17</w:t>
            </w:r>
          </w:p>
          <w:p w:rsidR="00710B25" w:rsidRPr="00710B25" w:rsidRDefault="00710B25" w:rsidP="00710B25">
            <w:pPr>
              <w:numPr>
                <w:ilvl w:val="0"/>
                <w:numId w:val="2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4800bps V.27ter, 2400 V.27ter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Data format: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numPr>
                <w:ilvl w:val="0"/>
                <w:numId w:val="3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Asynchronous </w:t>
            </w:r>
            <w:proofErr w:type="gramStart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10 bit</w:t>
            </w:r>
            <w:proofErr w:type="gramEnd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 character format including parity and stop bits at all rates.</w:t>
            </w:r>
          </w:p>
          <w:p w:rsidR="00710B25" w:rsidRPr="00710B25" w:rsidRDefault="00710B25" w:rsidP="00710B25">
            <w:pPr>
              <w:numPr>
                <w:ilvl w:val="0"/>
                <w:numId w:val="3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Synchronous, serial binary, protocol independent from 1200bps to 28,800bps.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Operation: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numPr>
                <w:ilvl w:val="0"/>
                <w:numId w:val="4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Full duplex over 2 wire dial and leased lines. Automatic or manual originate or answer.</w:t>
            </w:r>
          </w:p>
          <w:p w:rsidR="00710B25" w:rsidRPr="00710B25" w:rsidRDefault="00710B25" w:rsidP="00710B25">
            <w:pPr>
              <w:numPr>
                <w:ilvl w:val="0"/>
                <w:numId w:val="4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4 wire leased line (optional).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Data Compression: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V.42bis with 2K </w:t>
            </w:r>
            <w:proofErr w:type="gramStart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dictionary</w:t>
            </w:r>
            <w:proofErr w:type="gramEnd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, up to 400% compression. MNP5 with selective block retransmission up to 200%.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Error Correction: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V.42, LAP-M and MNP4.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Constant Speed Interface: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numPr>
                <w:ilvl w:val="0"/>
                <w:numId w:val="5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Autorate</w:t>
            </w:r>
            <w:proofErr w:type="spellEnd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 at 300, 1200, 2400, 4800, 9600, 19200, 38400, 57600 bps and 115200.</w:t>
            </w:r>
          </w:p>
          <w:p w:rsidR="00710B25" w:rsidRPr="00710B25" w:rsidRDefault="00710B25" w:rsidP="00710B25">
            <w:pPr>
              <w:numPr>
                <w:ilvl w:val="0"/>
                <w:numId w:val="5"/>
              </w:numPr>
              <w:ind w:left="3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RTS/CTS or XON/XOFF flow control.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Non-Volatile Storage: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360 characters in 10 locations allows up to 20 phone numbers and 20 passwords.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DTE Interface: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ITU-T V.24 / V.28 / X.21bis, RS-232-C via 25 pin DB-25S [female] socket.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Line Interface: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Modular RJ-11 sockets. Handset isolated when on-line. Anti-tinkle for New Zealand.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Ethernet Interface: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Modular RJ-45 UTP connector socket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Transmit Level: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-10 to -23dBm [-13dBM N.Z.]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Transmit Clocking: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Internal, external, loop or tail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Guard Tone: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Selectable - none, 500 or 1800 Hz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Ring Detection: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Level 50 to 150 VAC RMS, 17-68Hz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lastRenderedPageBreak/>
              <w:t>Receiver Dynamic Range: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-6dBm to -45dBm.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Equalization: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Auto Adaptive Equalizer.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Carrier Detect Threshold: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ON above -43dBm, OFF below -45dBm.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Hysteresis: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2dB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Answer Tone: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ITU-T mode - 2100Hz.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Power: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240 VAC, 50-60Hz, 7 watts.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Dimensions: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200[w] x 215[d] x 60[</w:t>
            </w:r>
            <w:proofErr w:type="gramStart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h]mm</w:t>
            </w:r>
            <w:proofErr w:type="gramEnd"/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Weight: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1.037Kg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Environment: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0 to 50 C, 95% humidity non-condensing.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Options: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The </w:t>
            </w:r>
            <w:proofErr w:type="spellStart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Dataplex</w:t>
            </w:r>
            <w:proofErr w:type="spellEnd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 Network Management System (</w:t>
            </w:r>
            <w:proofErr w:type="spellStart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AccessPoint</w:t>
            </w:r>
            <w:proofErr w:type="spellEnd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-Manager) for centralised control and reconfiguration; DES encryption; RSA Session Key; Ethernet Adaptor Interface; Remote Management and 12-60VDC.</w:t>
            </w:r>
          </w:p>
        </w:tc>
      </w:tr>
      <w:tr w:rsidR="00710B25" w:rsidRPr="00710B25" w:rsidTr="00710B25">
        <w:trPr>
          <w:trHeight w:val="187"/>
        </w:trPr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proofErr w:type="spellStart"/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Austel</w:t>
            </w:r>
            <w:proofErr w:type="spellEnd"/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 xml:space="preserve"> and DSD Approved: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Austel</w:t>
            </w:r>
            <w:proofErr w:type="spellEnd"/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Warranty: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12 months warranty</w:t>
            </w:r>
          </w:p>
        </w:tc>
      </w:tr>
    </w:tbl>
    <w:p w:rsidR="00710B25" w:rsidRPr="00710B25" w:rsidRDefault="00710B25" w:rsidP="00710B25">
      <w:pPr>
        <w:shd w:val="clear" w:color="auto" w:fill="F3F3F3"/>
        <w:spacing w:before="150" w:after="150"/>
        <w:outlineLvl w:val="3"/>
        <w:rPr>
          <w:rFonts w:ascii="Arial" w:eastAsia="Times New Roman" w:hAnsi="Arial" w:cs="Times New Roman"/>
          <w:b/>
          <w:bCs/>
          <w:color w:val="0C4770"/>
          <w:sz w:val="18"/>
          <w:szCs w:val="18"/>
          <w:lang w:val="en-AU"/>
        </w:rPr>
      </w:pPr>
      <w:r w:rsidRPr="00710B25">
        <w:rPr>
          <w:rFonts w:ascii="Arial" w:eastAsia="Times New Roman" w:hAnsi="Arial" w:cs="Times New Roman"/>
          <w:b/>
          <w:bCs/>
          <w:color w:val="0C4770"/>
          <w:sz w:val="18"/>
          <w:szCs w:val="18"/>
          <w:lang w:val="en-AU"/>
        </w:rPr>
        <w:t>Ordering</w:t>
      </w:r>
    </w:p>
    <w:tbl>
      <w:tblPr>
        <w:tblW w:w="851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714"/>
      </w:tblGrid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DPX-234-01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V.34bis 33,600bps Desktop AccessPro34 Modem with DES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DPX-334-01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V.34bis 33,600bps </w:t>
            </w:r>
            <w:proofErr w:type="spellStart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Rackmount</w:t>
            </w:r>
            <w:proofErr w:type="spellEnd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 AccessPro34 Modem with DES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DPX-234-02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V.34bis, 33,600bps Desktop Modem with Ethernet and DES Options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DPX-334-02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V.34bis, 33,600bps </w:t>
            </w:r>
            <w:proofErr w:type="spellStart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Rackmount</w:t>
            </w:r>
            <w:proofErr w:type="spellEnd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 Modem with Ethernet and DES Options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DPX-234-03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V.34bis, 33,600bps Desktop Modem with 4 wire leased line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DPX-334-03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V.34bis, 33,600bps </w:t>
            </w:r>
            <w:proofErr w:type="spellStart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Rackmount</w:t>
            </w:r>
            <w:proofErr w:type="spellEnd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 Modem with 4 wire leased line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DPX-234-04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V.34bis, 33,600bps Desktop Modem with 4 wire leased line, Ethernet and DES Options</w:t>
            </w:r>
          </w:p>
        </w:tc>
      </w:tr>
      <w:tr w:rsidR="00710B25" w:rsidRPr="00710B25" w:rsidTr="00710B25">
        <w:tc>
          <w:tcPr>
            <w:tcW w:w="1800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DPX-334-04</w:t>
            </w:r>
          </w:p>
        </w:tc>
        <w:tc>
          <w:tcPr>
            <w:tcW w:w="6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V.34bis, 33,600bps </w:t>
            </w:r>
            <w:proofErr w:type="spellStart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Rackmount</w:t>
            </w:r>
            <w:proofErr w:type="spellEnd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 Modem with 4 wire leased line, Ethernet and DES Options</w:t>
            </w:r>
          </w:p>
        </w:tc>
      </w:tr>
    </w:tbl>
    <w:p w:rsidR="00710B25" w:rsidRPr="00710B25" w:rsidRDefault="00710B25" w:rsidP="00710B25">
      <w:pPr>
        <w:shd w:val="clear" w:color="auto" w:fill="F3F3F3"/>
        <w:spacing w:before="150" w:after="150"/>
        <w:outlineLvl w:val="3"/>
        <w:rPr>
          <w:rFonts w:ascii="Arial" w:eastAsia="Times New Roman" w:hAnsi="Arial" w:cs="Times New Roman"/>
          <w:b/>
          <w:bCs/>
          <w:color w:val="0C4770"/>
          <w:sz w:val="18"/>
          <w:szCs w:val="18"/>
          <w:lang w:val="en-AU"/>
        </w:rPr>
      </w:pPr>
      <w:r w:rsidRPr="00710B25">
        <w:rPr>
          <w:rFonts w:ascii="Arial" w:eastAsia="Times New Roman" w:hAnsi="Arial" w:cs="Times New Roman"/>
          <w:b/>
          <w:bCs/>
          <w:color w:val="0C4770"/>
          <w:sz w:val="18"/>
          <w:szCs w:val="18"/>
          <w:lang w:val="en-AU"/>
        </w:rPr>
        <w:t>Accessories</w:t>
      </w:r>
    </w:p>
    <w:tbl>
      <w:tblPr>
        <w:tblW w:w="8506" w:type="dxa"/>
        <w:tblInd w:w="-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6572"/>
      </w:tblGrid>
      <w:tr w:rsidR="00710B25" w:rsidRPr="00710B25" w:rsidTr="00710B25">
        <w:trPr>
          <w:gridAfter w:val="1"/>
          <w:wAfter w:w="6572" w:type="dxa"/>
        </w:trPr>
        <w:tc>
          <w:tcPr>
            <w:tcW w:w="1934" w:type="dxa"/>
            <w:shd w:val="clear" w:color="auto" w:fill="F3F3F3"/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</w:p>
        </w:tc>
      </w:tr>
      <w:tr w:rsidR="00710B25" w:rsidRPr="00710B25" w:rsidTr="00710B25">
        <w:tc>
          <w:tcPr>
            <w:tcW w:w="1934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023-0008-01</w:t>
            </w:r>
          </w:p>
        </w:tc>
        <w:tc>
          <w:tcPr>
            <w:tcW w:w="6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RS-232 data cable 1m.</w:t>
            </w:r>
          </w:p>
        </w:tc>
      </w:tr>
      <w:tr w:rsidR="00710B25" w:rsidRPr="00710B25" w:rsidTr="00710B25">
        <w:tc>
          <w:tcPr>
            <w:tcW w:w="1934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023-0091-2</w:t>
            </w:r>
          </w:p>
        </w:tc>
        <w:tc>
          <w:tcPr>
            <w:tcW w:w="6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RJ-11 to </w:t>
            </w:r>
            <w:proofErr w:type="spellStart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telco</w:t>
            </w:r>
            <w:proofErr w:type="spellEnd"/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 xml:space="preserve"> 610 socket.</w:t>
            </w:r>
          </w:p>
        </w:tc>
      </w:tr>
      <w:tr w:rsidR="00710B25" w:rsidRPr="00710B25" w:rsidTr="00710B25">
        <w:tc>
          <w:tcPr>
            <w:tcW w:w="1934" w:type="dxa"/>
            <w:shd w:val="clear" w:color="auto" w:fill="0095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0B25" w:rsidRPr="00710B25" w:rsidRDefault="00710B25" w:rsidP="00710B25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b/>
                <w:bCs/>
                <w:color w:val="FFFFFF"/>
                <w:sz w:val="18"/>
                <w:szCs w:val="18"/>
                <w:lang w:val="en-AU"/>
              </w:rPr>
              <w:t>023-0049-2</w:t>
            </w:r>
          </w:p>
        </w:tc>
        <w:tc>
          <w:tcPr>
            <w:tcW w:w="6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0B25" w:rsidRPr="00710B25" w:rsidRDefault="00710B25" w:rsidP="00710B25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</w:pPr>
            <w:r w:rsidRPr="00710B2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en-AU"/>
              </w:rPr>
              <w:t>Replacement Line cord.</w:t>
            </w:r>
          </w:p>
        </w:tc>
      </w:tr>
    </w:tbl>
    <w:p w:rsidR="00430CC1" w:rsidRDefault="00430CC1">
      <w:bookmarkStart w:id="0" w:name="_GoBack"/>
    </w:p>
    <w:bookmarkEnd w:id="0"/>
    <w:sectPr w:rsidR="00430CC1" w:rsidSect="00430C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F3A"/>
    <w:multiLevelType w:val="multilevel"/>
    <w:tmpl w:val="70D8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D6856"/>
    <w:multiLevelType w:val="multilevel"/>
    <w:tmpl w:val="DD36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20466"/>
    <w:multiLevelType w:val="multilevel"/>
    <w:tmpl w:val="EFB0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1192E"/>
    <w:multiLevelType w:val="multilevel"/>
    <w:tmpl w:val="4C4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E0B6D"/>
    <w:multiLevelType w:val="multilevel"/>
    <w:tmpl w:val="EA12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25"/>
    <w:rsid w:val="00430CC1"/>
    <w:rsid w:val="007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6A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10B25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0B25"/>
    <w:rPr>
      <w:rFonts w:ascii="Times" w:hAnsi="Times"/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10B25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0B25"/>
    <w:rPr>
      <w:rFonts w:ascii="Times" w:hAnsi="Times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2574</Characters>
  <Application>Microsoft Macintosh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2016-09-02T07:52:00Z</dcterms:created>
  <dcterms:modified xsi:type="dcterms:W3CDTF">2016-09-02T07:53:00Z</dcterms:modified>
</cp:coreProperties>
</file>